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62C3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8262C3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F92EAA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融合门户及微服务平台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8262C3">
        <w:trPr>
          <w:trHeight w:val="713"/>
          <w:jc w:val="center"/>
        </w:trPr>
        <w:tc>
          <w:tcPr>
            <w:tcW w:w="710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8262C3">
        <w:trPr>
          <w:trHeight w:val="2003"/>
          <w:jc w:val="center"/>
        </w:trPr>
        <w:tc>
          <w:tcPr>
            <w:tcW w:w="710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融合门户及微服务平台</w:t>
            </w:r>
          </w:p>
        </w:tc>
        <w:tc>
          <w:tcPr>
            <w:tcW w:w="1488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共2套（内网1套，外网1套）</w:t>
            </w:r>
          </w:p>
        </w:tc>
        <w:tc>
          <w:tcPr>
            <w:tcW w:w="205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详见附件。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411</w:t>
            </w: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  <w:tr w:rsidR="008262C3">
        <w:trPr>
          <w:trHeight w:val="686"/>
          <w:jc w:val="center"/>
        </w:trPr>
        <w:tc>
          <w:tcPr>
            <w:tcW w:w="710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62C3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……</w:t>
            </w:r>
          </w:p>
        </w:tc>
        <w:tc>
          <w:tcPr>
            <w:tcW w:w="1488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62C3" w:rsidRDefault="008262C3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</w:tr>
    </w:tbl>
    <w:p w:rsidR="008262C3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8262C3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8262C3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8262C3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F92EAA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8262C3" w:rsidRDefault="00000000" w:rsidP="00E17F81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E17F81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8262C3" w:rsidRDefault="00000000">
      <w:pPr>
        <w:widowControl/>
        <w:jc w:val="left"/>
      </w:pPr>
      <w:r>
        <w:br w:type="page"/>
      </w:r>
    </w:p>
    <w:p w:rsidR="008262C3" w:rsidRDefault="00000000">
      <w:r>
        <w:rPr>
          <w:rFonts w:hint="eastAsia"/>
        </w:rPr>
        <w:lastRenderedPageBreak/>
        <w:t>附件</w:t>
      </w:r>
    </w:p>
    <w:p w:rsidR="008262C3" w:rsidRDefault="008262C3"/>
    <w:p w:rsidR="008262C3" w:rsidRDefault="00000000">
      <w:pPr>
        <w:ind w:firstLine="560"/>
      </w:pPr>
      <w:r>
        <w:rPr>
          <w:rFonts w:hint="eastAsia"/>
        </w:rPr>
        <w:t>功能架构见图：</w:t>
      </w:r>
    </w:p>
    <w:p w:rsidR="008262C3" w:rsidRDefault="00000000">
      <w:pPr>
        <w:widowControl/>
        <w:jc w:val="center"/>
        <w:rPr>
          <w:rFonts w:ascii="Calibri" w:hAnsi="Calibri" w:cs="Arial"/>
          <w:kern w:val="10"/>
          <w:szCs w:val="22"/>
        </w:rPr>
      </w:pPr>
      <w:r>
        <w:rPr>
          <w:rFonts w:ascii="Calibri" w:hAnsi="Calibri" w:cs="Arial"/>
          <w:noProof/>
          <w:kern w:val="10"/>
          <w:szCs w:val="22"/>
        </w:rPr>
        <w:drawing>
          <wp:inline distT="0" distB="0" distL="0" distR="0">
            <wp:extent cx="5615940" cy="183769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838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2C3" w:rsidRDefault="00000000">
      <w:pPr>
        <w:pStyle w:val="a3"/>
      </w:pPr>
      <w:r>
        <w:rPr>
          <w:rFonts w:hint="eastAsia"/>
        </w:rPr>
        <w:t>功能架构图</w:t>
      </w:r>
    </w:p>
    <w:p w:rsidR="008262C3" w:rsidRDefault="00000000">
      <w:pPr>
        <w:ind w:firstLine="562"/>
        <w:rPr>
          <w:rFonts w:ascii="仿宋" w:eastAsia="仿宋" w:hAnsi="仿宋" w:cs="仿宋"/>
          <w:color w:val="000000"/>
          <w:lang w:eastAsia="zh-Hans"/>
        </w:rPr>
      </w:pPr>
      <w:r>
        <w:rPr>
          <w:rFonts w:hint="eastAsia"/>
          <w:b/>
          <w:bCs/>
          <w:lang w:bidi="ar"/>
        </w:rPr>
        <w:t>融合门户平台：</w:t>
      </w:r>
      <w:r>
        <w:rPr>
          <w:rFonts w:hint="eastAsia"/>
        </w:rPr>
        <w:t>信息服务</w:t>
      </w:r>
      <w:r>
        <w:t>板块</w:t>
      </w:r>
      <w:r>
        <w:rPr>
          <w:rFonts w:hint="eastAsia"/>
        </w:rPr>
        <w:t>建设作为学校服务总入口，将为大学师生在校园信息服务提供统一展示入口，通过聚合各类学校已有的信息内容，分类推送给不同角色的用户，同时对接学校消息渠道，完成消息的推送，用户也可以自主订阅，完成信息与人的精准匹配。应用服务</w:t>
      </w:r>
      <w:r>
        <w:t>板块</w:t>
      </w:r>
      <w:r>
        <w:rPr>
          <w:rFonts w:hint="eastAsia"/>
        </w:rPr>
        <w:t>整合学校各类型各业务服务，形成服务内容的总入口。同时，门户会把服务以全部服务、我的收藏、线下服务导航、服务数据看板等模式展现，引导用户快速获取服务并进行办理。数据服务</w:t>
      </w:r>
      <w:r>
        <w:t>板块</w:t>
      </w:r>
      <w:r>
        <w:rPr>
          <w:rFonts w:hint="eastAsia"/>
        </w:rPr>
        <w:t>涵盖大学所有服务，也包含大量核心业务数据，因此利用好这些核心数据也是门户建设过程中的重要组成部分，需建设轻量化、场景化、精准化的数据服务。建设智能客服助手，在线智能问答以一问一答形式，通过与网站用户进行交互，为用户提供个性化的信息服务。统一身份认证平台</w:t>
      </w:r>
      <w:r>
        <w:rPr>
          <w:rFonts w:ascii="仿宋" w:eastAsia="仿宋" w:hAnsi="仿宋" w:cs="仿宋" w:hint="eastAsia"/>
          <w:color w:val="000000"/>
          <w:lang w:eastAsia="zh-Hans"/>
        </w:rPr>
        <w:t>支持</w:t>
      </w:r>
      <w:r>
        <w:rPr>
          <w:rFonts w:ascii="仿宋" w:eastAsia="仿宋" w:hAnsi="仿宋" w:cs="仿宋" w:hint="eastAsia"/>
          <w:color w:val="000000"/>
        </w:rPr>
        <w:t>账号</w:t>
      </w:r>
      <w:r>
        <w:rPr>
          <w:rFonts w:ascii="仿宋" w:eastAsia="仿宋" w:hAnsi="仿宋" w:cs="仿宋" w:hint="eastAsia"/>
          <w:color w:val="000000"/>
        </w:rPr>
        <w:lastRenderedPageBreak/>
        <w:t>密码登录</w:t>
      </w:r>
      <w:r>
        <w:rPr>
          <w:rFonts w:ascii="仿宋" w:eastAsia="仿宋" w:hAnsi="仿宋" w:cs="仿宋" w:hint="eastAsia"/>
          <w:color w:val="000000"/>
          <w:lang w:eastAsia="zh-Hans"/>
        </w:rPr>
        <w:t>，支持身份数据的全生命周期管理，支持为外部第三方系统提供组织机构及用户信息，且拥有灵活的帐号生成策略和帐号终结策略。在身份数据方面</w:t>
      </w:r>
      <w:r>
        <w:rPr>
          <w:rFonts w:ascii="仿宋" w:eastAsia="仿宋" w:hAnsi="仿宋" w:cs="仿宋"/>
          <w:color w:val="000000"/>
          <w:lang w:eastAsia="zh-Hans"/>
        </w:rPr>
        <w:t>，</w:t>
      </w:r>
      <w:r>
        <w:rPr>
          <w:rFonts w:ascii="仿宋" w:eastAsia="仿宋" w:hAnsi="仿宋" w:cs="仿宋" w:hint="eastAsia"/>
          <w:color w:val="000000"/>
          <w:lang w:eastAsia="zh-Hans"/>
        </w:rPr>
        <w:t>针对</w:t>
      </w:r>
      <w:r>
        <w:rPr>
          <w:rFonts w:ascii="仿宋" w:eastAsia="仿宋" w:hAnsi="仿宋" w:cs="仿宋" w:hint="eastAsia"/>
          <w:lang w:eastAsia="zh-Hans"/>
        </w:rPr>
        <w:t>大学的实际情况</w:t>
      </w:r>
      <w:r>
        <w:rPr>
          <w:rFonts w:ascii="仿宋" w:eastAsia="仿宋" w:hAnsi="仿宋" w:cs="仿宋"/>
          <w:lang w:eastAsia="zh-Hans"/>
        </w:rPr>
        <w:t>，</w:t>
      </w:r>
      <w:r>
        <w:rPr>
          <w:rFonts w:ascii="仿宋" w:eastAsia="仿宋" w:hAnsi="仿宋" w:cs="仿宋" w:hint="eastAsia"/>
          <w:lang w:eastAsia="zh-Hans"/>
        </w:rPr>
        <w:t>需要完成两网身份数据的一致性</w:t>
      </w:r>
      <w:r>
        <w:rPr>
          <w:rFonts w:ascii="仿宋" w:eastAsia="仿宋" w:hAnsi="仿宋" w:cs="仿宋"/>
          <w:lang w:eastAsia="zh-Hans"/>
        </w:rPr>
        <w:t>。</w:t>
      </w:r>
    </w:p>
    <w:p w:rsidR="008262C3" w:rsidRDefault="00000000">
      <w:pPr>
        <w:ind w:firstLine="562"/>
        <w:rPr>
          <w:rFonts w:ascii="仿宋" w:eastAsia="仿宋" w:hAnsi="仿宋" w:cs="仿宋"/>
          <w:lang w:eastAsia="zh-Hans"/>
        </w:rPr>
      </w:pPr>
      <w:r>
        <w:rPr>
          <w:rFonts w:hint="eastAsia"/>
          <w:b/>
          <w:bCs/>
          <w:lang w:bidi="ar"/>
        </w:rPr>
        <w:t>微服务平台：</w:t>
      </w:r>
      <w:r>
        <w:rPr>
          <w:rFonts w:ascii="仿宋" w:eastAsia="仿宋" w:hAnsi="仿宋" w:cs="仿宋" w:hint="eastAsia"/>
          <w:lang w:eastAsia="zh-Hans"/>
        </w:rPr>
        <w:t>微服务清单梳理。</w:t>
      </w:r>
      <w:r>
        <w:rPr>
          <w:rFonts w:ascii="仿宋" w:eastAsia="仿宋" w:hAnsi="仿宋" w:cs="仿宋"/>
          <w:lang w:eastAsia="zh-Hans"/>
        </w:rPr>
        <w:t>针对我校现实信息化情况，整个平台通过统一的梳理，明确事项办理现状和流程，再通过建设统一标准的线上服务指南进行发布，就可以完成我校网上办事服务的线上公开。</w:t>
      </w:r>
      <w:r>
        <w:rPr>
          <w:rFonts w:ascii="仿宋" w:eastAsia="仿宋" w:hAnsi="仿宋" w:cs="仿宋" w:hint="eastAsia"/>
          <w:lang w:eastAsia="zh-Hans"/>
        </w:rPr>
        <w:t>建设集表单引擎、流程引擎、报表引擎、任务集成、填报任务创建等功能模块为一体的微服务平台。</w:t>
      </w:r>
    </w:p>
    <w:p w:rsidR="008262C3" w:rsidRDefault="00000000">
      <w:pPr>
        <w:ind w:firstLine="562"/>
        <w:rPr>
          <w:rFonts w:ascii="仿宋" w:eastAsia="仿宋" w:hAnsi="仿宋" w:cs="仿宋"/>
        </w:rPr>
      </w:pPr>
      <w:r>
        <w:rPr>
          <w:rFonts w:hint="eastAsia"/>
          <w:b/>
          <w:bCs/>
          <w:lang w:eastAsia="zh-Hans" w:bidi="ar"/>
        </w:rPr>
        <w:t>制定大学系统开发规范</w:t>
      </w:r>
      <w:r>
        <w:rPr>
          <w:rFonts w:hint="eastAsia"/>
          <w:b/>
          <w:bCs/>
          <w:lang w:bidi="ar"/>
        </w:rPr>
        <w:t>：</w:t>
      </w:r>
      <w:r>
        <w:rPr>
          <w:rFonts w:ascii="仿宋" w:eastAsia="仿宋" w:hAnsi="仿宋" w:cs="仿宋" w:hint="eastAsia"/>
        </w:rPr>
        <w:t>包括代码规范、页面设计规范等。</w:t>
      </w:r>
    </w:p>
    <w:p w:rsidR="008262C3" w:rsidRDefault="008262C3"/>
    <w:sectPr w:rsidR="00826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DE0614"/>
    <w:rsid w:val="00386447"/>
    <w:rsid w:val="003A04B7"/>
    <w:rsid w:val="003A585F"/>
    <w:rsid w:val="008262C3"/>
    <w:rsid w:val="00DE0614"/>
    <w:rsid w:val="00E17F81"/>
    <w:rsid w:val="00F92EAA"/>
    <w:rsid w:val="02040210"/>
    <w:rsid w:val="03833CB0"/>
    <w:rsid w:val="05D16528"/>
    <w:rsid w:val="0AE93662"/>
    <w:rsid w:val="0D1874E4"/>
    <w:rsid w:val="0D3112F1"/>
    <w:rsid w:val="0D441024"/>
    <w:rsid w:val="11C42733"/>
    <w:rsid w:val="17623622"/>
    <w:rsid w:val="18B26DC6"/>
    <w:rsid w:val="18D63D2D"/>
    <w:rsid w:val="191C7AF8"/>
    <w:rsid w:val="1F8D23B7"/>
    <w:rsid w:val="20ED6CE4"/>
    <w:rsid w:val="2130749E"/>
    <w:rsid w:val="21BA145D"/>
    <w:rsid w:val="23A3664D"/>
    <w:rsid w:val="27FA25B3"/>
    <w:rsid w:val="28B44E58"/>
    <w:rsid w:val="2DCF54A2"/>
    <w:rsid w:val="34B34216"/>
    <w:rsid w:val="35337105"/>
    <w:rsid w:val="365A4DE8"/>
    <w:rsid w:val="37B95FE7"/>
    <w:rsid w:val="3810372D"/>
    <w:rsid w:val="3A872D51"/>
    <w:rsid w:val="3B0C65F0"/>
    <w:rsid w:val="3D687B67"/>
    <w:rsid w:val="43291B47"/>
    <w:rsid w:val="46142BD9"/>
    <w:rsid w:val="47ED08B6"/>
    <w:rsid w:val="492E6109"/>
    <w:rsid w:val="49A81A17"/>
    <w:rsid w:val="4DE6259E"/>
    <w:rsid w:val="4E9702AC"/>
    <w:rsid w:val="53E47AF0"/>
    <w:rsid w:val="56E542E6"/>
    <w:rsid w:val="5A5D23AA"/>
    <w:rsid w:val="5AF96577"/>
    <w:rsid w:val="5B7C0F56"/>
    <w:rsid w:val="639B3955"/>
    <w:rsid w:val="650D6C14"/>
    <w:rsid w:val="6ADE2B56"/>
    <w:rsid w:val="704020FA"/>
    <w:rsid w:val="71494FDF"/>
    <w:rsid w:val="74F76AF1"/>
    <w:rsid w:val="79EB30D7"/>
    <w:rsid w:val="7AFE32DE"/>
    <w:rsid w:val="7D68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9824F"/>
  <w15:docId w15:val="{358C5741-AAEC-4F54-BF7C-9E8E0469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qFormat/>
    <w:pPr>
      <w:spacing w:line="360" w:lineRule="auto"/>
      <w:jc w:val="center"/>
    </w:pPr>
    <w:rPr>
      <w:rFonts w:ascii="黑体" w:eastAsia="黑体" w:hAnsi="黑体" w:cstheme="majorBidi"/>
      <w:kern w:val="10"/>
      <w:sz w:val="24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7</cp:revision>
  <cp:lastPrinted>2023-05-15T02:00:00Z</cp:lastPrinted>
  <dcterms:created xsi:type="dcterms:W3CDTF">2023-04-18T07:49:00Z</dcterms:created>
  <dcterms:modified xsi:type="dcterms:W3CDTF">2023-05-18T01:17:00Z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